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4D6" w:rsidRPr="00DF44D6" w:rsidRDefault="00DF44D6" w:rsidP="00DF44D6">
      <w:pPr>
        <w:spacing w:after="0"/>
        <w:jc w:val="center"/>
        <w:rPr>
          <w:b/>
          <w:sz w:val="24"/>
          <w:szCs w:val="24"/>
          <w:lang w:val="en-GB"/>
        </w:rPr>
      </w:pPr>
    </w:p>
    <w:p w:rsidR="00DF44D6" w:rsidRPr="00DF44D6" w:rsidRDefault="00DF44D6" w:rsidP="00DF44D6">
      <w:pPr>
        <w:spacing w:after="0"/>
        <w:jc w:val="center"/>
        <w:rPr>
          <w:b/>
          <w:sz w:val="24"/>
          <w:szCs w:val="24"/>
          <w:lang w:val="en-GB"/>
        </w:rPr>
      </w:pPr>
    </w:p>
    <w:p w:rsidR="00DF44D6" w:rsidRPr="00DF44D6" w:rsidRDefault="00DF44D6" w:rsidP="00DF44D6">
      <w:pPr>
        <w:spacing w:after="0"/>
        <w:jc w:val="center"/>
        <w:rPr>
          <w:b/>
          <w:sz w:val="24"/>
          <w:szCs w:val="24"/>
          <w:lang w:val="en-GB"/>
        </w:rPr>
      </w:pPr>
    </w:p>
    <w:p w:rsidR="00DF44D6" w:rsidRPr="00DF44D6" w:rsidRDefault="00DF44D6" w:rsidP="00DF44D6">
      <w:pPr>
        <w:spacing w:after="0"/>
        <w:jc w:val="center"/>
        <w:rPr>
          <w:b/>
          <w:sz w:val="24"/>
          <w:szCs w:val="24"/>
          <w:lang w:val="en-GB"/>
        </w:rPr>
      </w:pPr>
      <w:r w:rsidRPr="00DF44D6">
        <w:rPr>
          <w:b/>
          <w:sz w:val="24"/>
          <w:szCs w:val="24"/>
          <w:lang w:val="en-GB"/>
        </w:rPr>
        <w:t>International Law-II</w:t>
      </w:r>
    </w:p>
    <w:p w:rsidR="00DF44D6" w:rsidRPr="00DF44D6" w:rsidRDefault="00DF44D6" w:rsidP="00DF44D6">
      <w:pPr>
        <w:spacing w:after="0"/>
        <w:jc w:val="center"/>
        <w:rPr>
          <w:b/>
          <w:sz w:val="24"/>
          <w:szCs w:val="24"/>
          <w:lang w:val="en-GB"/>
        </w:rPr>
      </w:pPr>
      <w:proofErr w:type="spellStart"/>
      <w:r w:rsidRPr="00DF44D6">
        <w:rPr>
          <w:b/>
          <w:sz w:val="24"/>
          <w:szCs w:val="24"/>
          <w:lang w:val="en-GB"/>
        </w:rPr>
        <w:t>Atılım</w:t>
      </w:r>
      <w:proofErr w:type="spellEnd"/>
      <w:r w:rsidRPr="00DF44D6">
        <w:rPr>
          <w:b/>
          <w:sz w:val="24"/>
          <w:szCs w:val="24"/>
          <w:lang w:val="en-GB"/>
        </w:rPr>
        <w:t xml:space="preserve"> University, International Relations III</w:t>
      </w:r>
    </w:p>
    <w:p w:rsidR="00DF44D6" w:rsidRPr="00DF44D6" w:rsidRDefault="00DF44D6" w:rsidP="00DF44D6">
      <w:pPr>
        <w:spacing w:after="0"/>
        <w:jc w:val="center"/>
        <w:rPr>
          <w:b/>
          <w:sz w:val="24"/>
          <w:szCs w:val="24"/>
          <w:lang w:val="en-GB"/>
        </w:rPr>
      </w:pPr>
      <w:r w:rsidRPr="00DF44D6">
        <w:rPr>
          <w:b/>
          <w:sz w:val="24"/>
          <w:szCs w:val="24"/>
          <w:lang w:val="en-GB"/>
        </w:rPr>
        <w:t xml:space="preserve">Course Syllabus </w:t>
      </w:r>
    </w:p>
    <w:p w:rsidR="00DF44D6" w:rsidRPr="00DF44D6" w:rsidRDefault="00DF44D6" w:rsidP="00DF44D6">
      <w:pPr>
        <w:spacing w:after="0"/>
        <w:jc w:val="both"/>
        <w:rPr>
          <w:b/>
          <w:sz w:val="24"/>
          <w:szCs w:val="24"/>
          <w:lang w:val="en-GB"/>
        </w:rPr>
      </w:pPr>
    </w:p>
    <w:p w:rsidR="00DF44D6" w:rsidRPr="00DF44D6" w:rsidRDefault="00DF44D6" w:rsidP="00DF44D6">
      <w:pPr>
        <w:spacing w:after="0"/>
        <w:jc w:val="both"/>
        <w:rPr>
          <w:b/>
          <w:sz w:val="24"/>
          <w:szCs w:val="24"/>
          <w:lang w:val="en-GB"/>
        </w:rPr>
      </w:pPr>
    </w:p>
    <w:p w:rsidR="00DF44D6" w:rsidRPr="00DF44D6" w:rsidRDefault="00DF44D6" w:rsidP="00DF44D6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44D6">
        <w:rPr>
          <w:sz w:val="24"/>
          <w:szCs w:val="24"/>
          <w:lang w:val="en-GB"/>
        </w:rPr>
        <w:t>Legal Subjects of Intern</w:t>
      </w:r>
      <w:r>
        <w:rPr>
          <w:sz w:val="24"/>
          <w:szCs w:val="24"/>
          <w:lang w:val="en-GB"/>
        </w:rPr>
        <w:t>ational Law and Politics</w:t>
      </w:r>
      <w:r w:rsidRPr="00DF44D6">
        <w:rPr>
          <w:sz w:val="24"/>
          <w:szCs w:val="24"/>
          <w:lang w:val="en-GB"/>
        </w:rPr>
        <w:t xml:space="preserve"> </w:t>
      </w:r>
    </w:p>
    <w:p w:rsidR="00DF44D6" w:rsidRPr="00DF44D6" w:rsidRDefault="00DF44D6" w:rsidP="00DF44D6">
      <w:pPr>
        <w:spacing w:after="0"/>
        <w:ind w:left="1560" w:hanging="284"/>
        <w:jc w:val="both"/>
        <w:rPr>
          <w:sz w:val="24"/>
          <w:szCs w:val="24"/>
          <w:lang w:val="en-GB"/>
        </w:rPr>
      </w:pPr>
      <w:r w:rsidRPr="00DF44D6">
        <w:rPr>
          <w:sz w:val="24"/>
          <w:szCs w:val="24"/>
          <w:lang w:val="en-GB"/>
        </w:rPr>
        <w:t xml:space="preserve">States (basic futures, recognition, territory, succession) </w:t>
      </w:r>
    </w:p>
    <w:p w:rsidR="00DF44D6" w:rsidRPr="00DF44D6" w:rsidRDefault="00DF44D6" w:rsidP="00DF44D6">
      <w:pPr>
        <w:spacing w:after="0"/>
        <w:ind w:left="1560" w:hanging="284"/>
        <w:jc w:val="both"/>
        <w:rPr>
          <w:sz w:val="24"/>
          <w:szCs w:val="24"/>
          <w:lang w:val="en-GB"/>
        </w:rPr>
      </w:pPr>
      <w:r w:rsidRPr="00DF44D6">
        <w:rPr>
          <w:sz w:val="24"/>
          <w:szCs w:val="24"/>
          <w:lang w:val="en-GB"/>
        </w:rPr>
        <w:t xml:space="preserve">International organisations </w:t>
      </w:r>
    </w:p>
    <w:p w:rsidR="00DF44D6" w:rsidRPr="00DF44D6" w:rsidRDefault="00DF44D6" w:rsidP="00DF44D6">
      <w:pPr>
        <w:spacing w:after="0"/>
        <w:ind w:left="1560" w:hanging="284"/>
        <w:jc w:val="both"/>
        <w:rPr>
          <w:sz w:val="24"/>
          <w:szCs w:val="24"/>
          <w:lang w:val="en-GB"/>
        </w:rPr>
      </w:pPr>
      <w:r w:rsidRPr="00DF44D6">
        <w:rPr>
          <w:sz w:val="24"/>
          <w:szCs w:val="24"/>
          <w:lang w:val="en-GB"/>
        </w:rPr>
        <w:t>“Emerging” subjects (humans, NGO’s, MNC’s)</w:t>
      </w:r>
    </w:p>
    <w:p w:rsidR="00DF44D6" w:rsidRPr="00DF44D6" w:rsidRDefault="00DF44D6" w:rsidP="00DF44D6">
      <w:pPr>
        <w:spacing w:after="0"/>
        <w:ind w:left="1560" w:hanging="851"/>
        <w:jc w:val="both"/>
        <w:rPr>
          <w:sz w:val="24"/>
          <w:szCs w:val="24"/>
          <w:lang w:val="en-GB"/>
        </w:rPr>
      </w:pPr>
      <w:r w:rsidRPr="00DF44D6">
        <w:rPr>
          <w:sz w:val="24"/>
          <w:szCs w:val="24"/>
          <w:lang w:val="en-GB"/>
        </w:rPr>
        <w:tab/>
      </w:r>
      <w:r w:rsidRPr="00DF44D6">
        <w:rPr>
          <w:sz w:val="24"/>
          <w:szCs w:val="24"/>
          <w:lang w:val="en-GB"/>
        </w:rPr>
        <w:tab/>
      </w:r>
    </w:p>
    <w:p w:rsidR="00DF44D6" w:rsidRPr="00DF44D6" w:rsidRDefault="00DF44D6" w:rsidP="00DF44D6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Sources of International Law</w:t>
      </w:r>
      <w:r w:rsidRPr="00DF44D6">
        <w:rPr>
          <w:sz w:val="24"/>
          <w:szCs w:val="24"/>
          <w:lang w:val="en-GB"/>
        </w:rPr>
        <w:t xml:space="preserve"> </w:t>
      </w:r>
    </w:p>
    <w:p w:rsidR="00DF44D6" w:rsidRPr="00DF44D6" w:rsidRDefault="00DF44D6" w:rsidP="00DF44D6">
      <w:pPr>
        <w:spacing w:after="0"/>
        <w:ind w:firstLine="1276"/>
        <w:jc w:val="both"/>
        <w:rPr>
          <w:sz w:val="24"/>
          <w:szCs w:val="24"/>
          <w:lang w:val="en-GB"/>
        </w:rPr>
      </w:pPr>
      <w:r w:rsidRPr="00DF44D6">
        <w:rPr>
          <w:sz w:val="24"/>
          <w:szCs w:val="24"/>
          <w:lang w:val="en-GB"/>
        </w:rPr>
        <w:t>Basic concepts</w:t>
      </w:r>
    </w:p>
    <w:p w:rsidR="00DF44D6" w:rsidRPr="00DF44D6" w:rsidRDefault="00DF44D6" w:rsidP="00DF44D6">
      <w:pPr>
        <w:spacing w:after="0"/>
        <w:ind w:firstLine="1276"/>
        <w:jc w:val="both"/>
        <w:rPr>
          <w:sz w:val="24"/>
          <w:szCs w:val="24"/>
          <w:lang w:val="en-GB"/>
        </w:rPr>
      </w:pPr>
      <w:r w:rsidRPr="00DF44D6">
        <w:rPr>
          <w:sz w:val="24"/>
          <w:szCs w:val="24"/>
          <w:lang w:val="en-GB"/>
        </w:rPr>
        <w:t>Law of Treaties</w:t>
      </w:r>
    </w:p>
    <w:p w:rsidR="00DF44D6" w:rsidRPr="00DF44D6" w:rsidRDefault="00DF44D6" w:rsidP="00DF44D6">
      <w:pPr>
        <w:spacing w:after="0"/>
        <w:ind w:firstLine="1276"/>
        <w:jc w:val="both"/>
        <w:rPr>
          <w:sz w:val="24"/>
          <w:szCs w:val="24"/>
          <w:lang w:val="en-GB"/>
        </w:rPr>
      </w:pPr>
      <w:r w:rsidRPr="00DF44D6">
        <w:rPr>
          <w:sz w:val="24"/>
          <w:szCs w:val="24"/>
          <w:lang w:val="en-GB"/>
        </w:rPr>
        <w:t>Customary Law</w:t>
      </w:r>
    </w:p>
    <w:p w:rsidR="00DF44D6" w:rsidRPr="00DF44D6" w:rsidRDefault="00DF44D6" w:rsidP="00DF44D6">
      <w:pPr>
        <w:spacing w:after="0"/>
        <w:ind w:firstLine="1276"/>
        <w:jc w:val="both"/>
        <w:rPr>
          <w:sz w:val="24"/>
          <w:szCs w:val="24"/>
          <w:lang w:val="en-GB"/>
        </w:rPr>
      </w:pPr>
      <w:r w:rsidRPr="00DF44D6">
        <w:rPr>
          <w:sz w:val="24"/>
          <w:szCs w:val="24"/>
          <w:lang w:val="en-GB"/>
        </w:rPr>
        <w:t>General Principles of Law</w:t>
      </w:r>
    </w:p>
    <w:p w:rsidR="00DF44D6" w:rsidRPr="00DF44D6" w:rsidRDefault="00DF44D6" w:rsidP="00DF44D6">
      <w:pPr>
        <w:spacing w:after="0"/>
        <w:ind w:firstLine="1276"/>
        <w:jc w:val="both"/>
        <w:rPr>
          <w:sz w:val="24"/>
          <w:szCs w:val="24"/>
          <w:lang w:val="en-GB"/>
        </w:rPr>
      </w:pPr>
      <w:r w:rsidRPr="00DF44D6">
        <w:rPr>
          <w:sz w:val="24"/>
          <w:szCs w:val="24"/>
          <w:lang w:val="en-GB"/>
        </w:rPr>
        <w:t>Doctrine and Case Law</w:t>
      </w:r>
    </w:p>
    <w:p w:rsidR="00DF44D6" w:rsidRPr="00DF44D6" w:rsidRDefault="00DF44D6" w:rsidP="00DF44D6">
      <w:pPr>
        <w:spacing w:after="0"/>
        <w:ind w:firstLine="1418"/>
        <w:jc w:val="both"/>
        <w:rPr>
          <w:sz w:val="24"/>
          <w:szCs w:val="24"/>
          <w:lang w:val="en-GB"/>
        </w:rPr>
      </w:pPr>
    </w:p>
    <w:p w:rsidR="00DF44D6" w:rsidRPr="00DF44D6" w:rsidRDefault="00DF44D6" w:rsidP="00DF44D6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44D6">
        <w:rPr>
          <w:sz w:val="24"/>
          <w:szCs w:val="24"/>
          <w:lang w:val="en-GB"/>
        </w:rPr>
        <w:t>Jurisdiction</w:t>
      </w:r>
    </w:p>
    <w:p w:rsidR="00DF44D6" w:rsidRPr="00DF44D6" w:rsidRDefault="00DF44D6" w:rsidP="00DF44D6">
      <w:pPr>
        <w:pStyle w:val="ListeParagraf"/>
        <w:spacing w:after="0"/>
        <w:ind w:left="1276"/>
        <w:jc w:val="both"/>
        <w:rPr>
          <w:sz w:val="24"/>
          <w:szCs w:val="24"/>
          <w:lang w:val="en-GB"/>
        </w:rPr>
      </w:pPr>
      <w:r w:rsidRPr="00DF44D6">
        <w:rPr>
          <w:sz w:val="24"/>
          <w:szCs w:val="24"/>
          <w:lang w:val="en-GB"/>
        </w:rPr>
        <w:t>Domestic jurisdiction</w:t>
      </w:r>
    </w:p>
    <w:p w:rsidR="00DF44D6" w:rsidRPr="00DF44D6" w:rsidRDefault="00DF44D6" w:rsidP="00DF44D6">
      <w:pPr>
        <w:pStyle w:val="ListeParagraf"/>
        <w:spacing w:after="0"/>
        <w:ind w:left="1276"/>
        <w:jc w:val="both"/>
        <w:rPr>
          <w:sz w:val="24"/>
          <w:szCs w:val="24"/>
          <w:lang w:val="en-GB"/>
        </w:rPr>
      </w:pPr>
      <w:r w:rsidRPr="00DF44D6">
        <w:rPr>
          <w:sz w:val="24"/>
          <w:szCs w:val="24"/>
          <w:lang w:val="en-GB"/>
        </w:rPr>
        <w:t>Criminal jurisdiction</w:t>
      </w:r>
    </w:p>
    <w:p w:rsidR="00DF44D6" w:rsidRPr="00DF44D6" w:rsidRDefault="00DF44D6" w:rsidP="00DF44D6">
      <w:pPr>
        <w:pStyle w:val="ListeParagraf"/>
        <w:spacing w:after="0"/>
        <w:ind w:left="1276"/>
        <w:jc w:val="both"/>
        <w:rPr>
          <w:sz w:val="24"/>
          <w:szCs w:val="24"/>
          <w:lang w:val="en-GB"/>
        </w:rPr>
      </w:pPr>
      <w:r w:rsidRPr="00DF44D6">
        <w:rPr>
          <w:sz w:val="24"/>
          <w:szCs w:val="24"/>
          <w:lang w:val="en-GB"/>
        </w:rPr>
        <w:t xml:space="preserve">Human Rights and </w:t>
      </w:r>
      <w:proofErr w:type="spellStart"/>
      <w:r w:rsidRPr="00DF44D6">
        <w:rPr>
          <w:sz w:val="24"/>
          <w:szCs w:val="24"/>
          <w:lang w:val="en-GB"/>
        </w:rPr>
        <w:t>ECtHR</w:t>
      </w:r>
      <w:proofErr w:type="spellEnd"/>
      <w:r w:rsidRPr="00DF44D6">
        <w:rPr>
          <w:sz w:val="24"/>
          <w:szCs w:val="24"/>
          <w:lang w:val="en-GB"/>
        </w:rPr>
        <w:t xml:space="preserve"> system</w:t>
      </w:r>
    </w:p>
    <w:p w:rsidR="00DF44D6" w:rsidRDefault="00DF44D6" w:rsidP="00DF44D6">
      <w:pPr>
        <w:pStyle w:val="ListeParagraf"/>
        <w:spacing w:after="0"/>
        <w:ind w:left="1276"/>
        <w:jc w:val="both"/>
        <w:rPr>
          <w:sz w:val="24"/>
          <w:szCs w:val="24"/>
          <w:lang w:val="en-GB"/>
        </w:rPr>
      </w:pPr>
      <w:r w:rsidRPr="00DF44D6">
        <w:rPr>
          <w:sz w:val="24"/>
          <w:szCs w:val="24"/>
          <w:lang w:val="en-GB"/>
        </w:rPr>
        <w:t>International Criminal Court</w:t>
      </w:r>
    </w:p>
    <w:p w:rsidR="00DF44D6" w:rsidRPr="00DF44D6" w:rsidRDefault="00DF44D6" w:rsidP="00DF44D6">
      <w:pPr>
        <w:pStyle w:val="ListeParagraf"/>
        <w:spacing w:after="0"/>
        <w:ind w:left="1276"/>
        <w:jc w:val="both"/>
        <w:rPr>
          <w:sz w:val="24"/>
          <w:szCs w:val="24"/>
          <w:lang w:val="en-GB"/>
        </w:rPr>
      </w:pPr>
    </w:p>
    <w:p w:rsidR="00DF44D6" w:rsidRPr="00DF44D6" w:rsidRDefault="00DF44D6" w:rsidP="00DF44D6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44D6">
        <w:rPr>
          <w:sz w:val="24"/>
          <w:szCs w:val="24"/>
          <w:lang w:val="en-GB"/>
        </w:rPr>
        <w:t>Law of Treaties</w:t>
      </w:r>
    </w:p>
    <w:p w:rsidR="00DF44D6" w:rsidRPr="00DF44D6" w:rsidRDefault="00DF44D6" w:rsidP="00DF44D6">
      <w:pPr>
        <w:pStyle w:val="ListeParagraf"/>
        <w:spacing w:after="0"/>
        <w:ind w:left="1276"/>
        <w:jc w:val="both"/>
        <w:rPr>
          <w:sz w:val="24"/>
          <w:szCs w:val="24"/>
          <w:lang w:val="en-GB"/>
        </w:rPr>
      </w:pPr>
      <w:r w:rsidRPr="00DF44D6">
        <w:rPr>
          <w:sz w:val="24"/>
          <w:szCs w:val="24"/>
          <w:lang w:val="en-GB"/>
        </w:rPr>
        <w:t>Making of treaties and entry into force</w:t>
      </w:r>
    </w:p>
    <w:p w:rsidR="00DF44D6" w:rsidRPr="00DF44D6" w:rsidRDefault="00DF44D6" w:rsidP="00DF44D6">
      <w:pPr>
        <w:pStyle w:val="ListeParagraf"/>
        <w:spacing w:after="0"/>
        <w:ind w:left="1276"/>
        <w:jc w:val="both"/>
        <w:rPr>
          <w:sz w:val="24"/>
          <w:szCs w:val="24"/>
          <w:lang w:val="en-GB"/>
        </w:rPr>
      </w:pPr>
      <w:r w:rsidRPr="00DF44D6">
        <w:rPr>
          <w:sz w:val="24"/>
          <w:szCs w:val="24"/>
          <w:lang w:val="en-GB"/>
        </w:rPr>
        <w:t>Application of treaties and interpretation</w:t>
      </w:r>
    </w:p>
    <w:p w:rsidR="00DF44D6" w:rsidRDefault="00DF44D6" w:rsidP="00DF44D6">
      <w:pPr>
        <w:pStyle w:val="ListeParagraf"/>
        <w:spacing w:after="0"/>
        <w:ind w:left="1276"/>
        <w:jc w:val="both"/>
        <w:rPr>
          <w:sz w:val="24"/>
          <w:szCs w:val="24"/>
          <w:lang w:val="en-GB"/>
        </w:rPr>
      </w:pPr>
      <w:r w:rsidRPr="00DF44D6">
        <w:rPr>
          <w:sz w:val="24"/>
          <w:szCs w:val="24"/>
          <w:lang w:val="en-GB"/>
        </w:rPr>
        <w:t>Modification, termination and suspension</w:t>
      </w:r>
    </w:p>
    <w:p w:rsidR="00DF44D6" w:rsidRPr="00DF44D6" w:rsidRDefault="00DF44D6" w:rsidP="00DF44D6">
      <w:pPr>
        <w:pStyle w:val="ListeParagraf"/>
        <w:spacing w:after="0"/>
        <w:ind w:left="1276"/>
        <w:jc w:val="both"/>
        <w:rPr>
          <w:sz w:val="24"/>
          <w:szCs w:val="24"/>
          <w:lang w:val="en-GB"/>
        </w:rPr>
      </w:pPr>
    </w:p>
    <w:p w:rsidR="00DF44D6" w:rsidRPr="00DF44D6" w:rsidRDefault="00DF44D6" w:rsidP="00DF44D6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44D6">
        <w:rPr>
          <w:sz w:val="24"/>
          <w:szCs w:val="24"/>
          <w:lang w:val="en-GB"/>
        </w:rPr>
        <w:t>Law of the Sea</w:t>
      </w:r>
    </w:p>
    <w:p w:rsidR="00DF44D6" w:rsidRPr="00DF44D6" w:rsidRDefault="00DF44D6" w:rsidP="00DF44D6">
      <w:pPr>
        <w:pStyle w:val="ListeParagraf"/>
        <w:spacing w:after="0"/>
        <w:ind w:left="1276"/>
        <w:jc w:val="both"/>
        <w:rPr>
          <w:sz w:val="24"/>
          <w:szCs w:val="24"/>
          <w:lang w:val="en-GB"/>
        </w:rPr>
      </w:pPr>
      <w:r w:rsidRPr="00DF44D6">
        <w:rPr>
          <w:sz w:val="24"/>
          <w:szCs w:val="24"/>
          <w:lang w:val="en-GB"/>
        </w:rPr>
        <w:t>Sovereign coastal areas</w:t>
      </w:r>
    </w:p>
    <w:p w:rsidR="00DF44D6" w:rsidRPr="00DF44D6" w:rsidRDefault="00DF44D6" w:rsidP="00DF44D6">
      <w:pPr>
        <w:pStyle w:val="ListeParagraf"/>
        <w:spacing w:after="0"/>
        <w:ind w:left="1276"/>
        <w:jc w:val="both"/>
        <w:rPr>
          <w:sz w:val="24"/>
          <w:szCs w:val="24"/>
          <w:lang w:val="en-GB"/>
        </w:rPr>
      </w:pPr>
      <w:r w:rsidRPr="00DF44D6">
        <w:rPr>
          <w:sz w:val="24"/>
          <w:szCs w:val="24"/>
          <w:lang w:val="en-GB"/>
        </w:rPr>
        <w:t>Economic rights over certain regions</w:t>
      </w:r>
    </w:p>
    <w:p w:rsidR="00DF44D6" w:rsidRDefault="00DF44D6" w:rsidP="00DF44D6">
      <w:pPr>
        <w:pStyle w:val="ListeParagraf"/>
        <w:spacing w:after="0"/>
        <w:ind w:left="1276"/>
        <w:jc w:val="both"/>
        <w:rPr>
          <w:sz w:val="24"/>
          <w:szCs w:val="24"/>
          <w:lang w:val="en-GB"/>
        </w:rPr>
      </w:pPr>
      <w:r w:rsidRPr="00DF44D6">
        <w:rPr>
          <w:sz w:val="24"/>
          <w:szCs w:val="24"/>
          <w:lang w:val="en-GB"/>
        </w:rPr>
        <w:t>High Seas</w:t>
      </w:r>
    </w:p>
    <w:p w:rsidR="00DF44D6" w:rsidRPr="00DF44D6" w:rsidRDefault="00DF44D6" w:rsidP="00DF44D6">
      <w:pPr>
        <w:pStyle w:val="ListeParagraf"/>
        <w:spacing w:after="0"/>
        <w:ind w:left="1276"/>
        <w:jc w:val="both"/>
        <w:rPr>
          <w:sz w:val="24"/>
          <w:szCs w:val="24"/>
          <w:lang w:val="en-GB"/>
        </w:rPr>
      </w:pPr>
    </w:p>
    <w:p w:rsidR="00DF44D6" w:rsidRPr="00DF44D6" w:rsidRDefault="00DF44D6" w:rsidP="00DF44D6">
      <w:pPr>
        <w:pStyle w:val="Liste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44D6">
        <w:rPr>
          <w:sz w:val="24"/>
          <w:szCs w:val="24"/>
          <w:lang w:val="en-GB"/>
        </w:rPr>
        <w:t>Diplomatic Law</w:t>
      </w:r>
    </w:p>
    <w:p w:rsidR="00DF44D6" w:rsidRPr="00DF44D6" w:rsidRDefault="00DF44D6" w:rsidP="00DF44D6">
      <w:pPr>
        <w:pStyle w:val="ListeParagraf"/>
        <w:spacing w:after="0"/>
        <w:ind w:left="1416"/>
        <w:jc w:val="both"/>
        <w:rPr>
          <w:sz w:val="24"/>
          <w:szCs w:val="24"/>
          <w:lang w:val="en-GB"/>
        </w:rPr>
      </w:pPr>
    </w:p>
    <w:p w:rsidR="00DF44D6" w:rsidRPr="00DF44D6" w:rsidRDefault="00DF44D6" w:rsidP="00DF44D6">
      <w:pPr>
        <w:spacing w:after="0"/>
        <w:ind w:firstLine="902"/>
        <w:jc w:val="right"/>
        <w:rPr>
          <w:sz w:val="24"/>
          <w:szCs w:val="24"/>
          <w:lang w:val="en-GB"/>
        </w:rPr>
      </w:pPr>
    </w:p>
    <w:p w:rsidR="00DF44D6" w:rsidRPr="00DF44D6" w:rsidRDefault="00DF44D6" w:rsidP="00DF44D6">
      <w:pPr>
        <w:spacing w:after="0"/>
        <w:ind w:firstLine="902"/>
        <w:jc w:val="right"/>
        <w:rPr>
          <w:sz w:val="24"/>
          <w:szCs w:val="24"/>
          <w:lang w:val="en-GB"/>
        </w:rPr>
      </w:pPr>
    </w:p>
    <w:p w:rsidR="00DF44D6" w:rsidRPr="00DF44D6" w:rsidRDefault="00DF44D6" w:rsidP="00DF44D6">
      <w:pPr>
        <w:spacing w:after="0"/>
        <w:ind w:firstLine="902"/>
        <w:jc w:val="right"/>
        <w:rPr>
          <w:sz w:val="24"/>
          <w:szCs w:val="24"/>
          <w:lang w:val="en-GB"/>
        </w:rPr>
      </w:pPr>
    </w:p>
    <w:p w:rsidR="00DF44D6" w:rsidRPr="00DF44D6" w:rsidRDefault="00DF44D6" w:rsidP="00DF44D6">
      <w:pPr>
        <w:spacing w:after="0"/>
        <w:ind w:firstLine="902"/>
        <w:jc w:val="right"/>
        <w:rPr>
          <w:sz w:val="24"/>
          <w:szCs w:val="24"/>
          <w:lang w:val="en-GB"/>
        </w:rPr>
      </w:pPr>
    </w:p>
    <w:p w:rsidR="00DF44D6" w:rsidRPr="00DF44D6" w:rsidRDefault="00DF44D6" w:rsidP="00DF44D6">
      <w:pPr>
        <w:spacing w:after="0"/>
        <w:ind w:firstLine="902"/>
        <w:jc w:val="right"/>
        <w:rPr>
          <w:sz w:val="24"/>
          <w:szCs w:val="24"/>
          <w:lang w:val="en-GB"/>
        </w:rPr>
      </w:pPr>
    </w:p>
    <w:p w:rsidR="00DF44D6" w:rsidRPr="00DF44D6" w:rsidRDefault="00DF44D6" w:rsidP="00DF44D6">
      <w:pPr>
        <w:spacing w:after="0"/>
        <w:ind w:firstLine="902"/>
        <w:jc w:val="right"/>
        <w:rPr>
          <w:sz w:val="24"/>
          <w:szCs w:val="24"/>
          <w:lang w:val="en-GB"/>
        </w:rPr>
      </w:pPr>
    </w:p>
    <w:p w:rsidR="00DF44D6" w:rsidRPr="00DF44D6" w:rsidRDefault="00DF44D6" w:rsidP="00DF44D6">
      <w:pPr>
        <w:spacing w:after="0"/>
        <w:ind w:firstLine="902"/>
        <w:jc w:val="right"/>
        <w:rPr>
          <w:sz w:val="24"/>
          <w:szCs w:val="24"/>
          <w:lang w:val="en-GB"/>
        </w:rPr>
      </w:pPr>
    </w:p>
    <w:p w:rsidR="00DF44D6" w:rsidRPr="00DF44D6" w:rsidRDefault="00DF44D6" w:rsidP="00DF44D6">
      <w:pPr>
        <w:spacing w:after="0" w:line="360" w:lineRule="auto"/>
        <w:jc w:val="center"/>
        <w:rPr>
          <w:b/>
          <w:sz w:val="24"/>
          <w:szCs w:val="24"/>
          <w:lang w:val="en-GB"/>
        </w:rPr>
      </w:pPr>
      <w:r w:rsidRPr="00DF44D6">
        <w:rPr>
          <w:b/>
          <w:sz w:val="24"/>
          <w:szCs w:val="24"/>
          <w:lang w:val="en-GB"/>
        </w:rPr>
        <w:t>Supplementary Reading</w:t>
      </w:r>
    </w:p>
    <w:p w:rsidR="00DF44D6" w:rsidRPr="00DF44D6" w:rsidRDefault="00DF44D6" w:rsidP="00DF44D6">
      <w:pPr>
        <w:spacing w:after="0" w:line="360" w:lineRule="auto"/>
        <w:jc w:val="both"/>
        <w:rPr>
          <w:b/>
          <w:sz w:val="24"/>
          <w:szCs w:val="24"/>
          <w:lang w:val="en-GB"/>
        </w:rPr>
      </w:pPr>
    </w:p>
    <w:p w:rsidR="00DF44D6" w:rsidRPr="00DF44D6" w:rsidRDefault="00DF44D6" w:rsidP="00DF44D6">
      <w:pPr>
        <w:spacing w:after="0" w:line="360" w:lineRule="auto"/>
        <w:jc w:val="both"/>
        <w:rPr>
          <w:sz w:val="24"/>
          <w:szCs w:val="24"/>
          <w:lang w:val="en-GB"/>
        </w:rPr>
      </w:pPr>
      <w:r w:rsidRPr="00DF44D6">
        <w:rPr>
          <w:rFonts w:cs="Calibri"/>
          <w:sz w:val="24"/>
          <w:szCs w:val="24"/>
        </w:rPr>
        <w:t>-</w:t>
      </w:r>
      <w:proofErr w:type="spellStart"/>
      <w:r w:rsidRPr="00DF44D6">
        <w:rPr>
          <w:rFonts w:cs="Calibri"/>
          <w:sz w:val="24"/>
          <w:szCs w:val="24"/>
        </w:rPr>
        <w:t>Antony</w:t>
      </w:r>
      <w:proofErr w:type="spellEnd"/>
      <w:r w:rsidRPr="00DF44D6">
        <w:rPr>
          <w:rFonts w:cs="Calibri"/>
          <w:sz w:val="24"/>
          <w:szCs w:val="24"/>
        </w:rPr>
        <w:t xml:space="preserve"> </w:t>
      </w:r>
      <w:proofErr w:type="spellStart"/>
      <w:r w:rsidRPr="00DF44D6">
        <w:rPr>
          <w:rFonts w:cs="Calibri"/>
          <w:sz w:val="24"/>
          <w:szCs w:val="24"/>
        </w:rPr>
        <w:t>Anghie</w:t>
      </w:r>
      <w:proofErr w:type="spellEnd"/>
      <w:r w:rsidRPr="00DF44D6">
        <w:rPr>
          <w:rFonts w:cs="Calibri"/>
          <w:sz w:val="24"/>
          <w:szCs w:val="24"/>
        </w:rPr>
        <w:t xml:space="preserve">, </w:t>
      </w:r>
      <w:proofErr w:type="spellStart"/>
      <w:r w:rsidRPr="00DF44D6">
        <w:rPr>
          <w:rFonts w:cs="Calibri"/>
          <w:i/>
          <w:sz w:val="24"/>
          <w:szCs w:val="24"/>
        </w:rPr>
        <w:t>Imperialism</w:t>
      </w:r>
      <w:proofErr w:type="spellEnd"/>
      <w:r w:rsidRPr="00DF44D6">
        <w:rPr>
          <w:rFonts w:cs="Calibri"/>
          <w:i/>
          <w:sz w:val="24"/>
          <w:szCs w:val="24"/>
        </w:rPr>
        <w:t xml:space="preserve">, </w:t>
      </w:r>
      <w:proofErr w:type="spellStart"/>
      <w:r w:rsidRPr="00DF44D6">
        <w:rPr>
          <w:rFonts w:cs="Calibri"/>
          <w:i/>
          <w:sz w:val="24"/>
          <w:szCs w:val="24"/>
        </w:rPr>
        <w:t>Sovereignty</w:t>
      </w:r>
      <w:proofErr w:type="spellEnd"/>
      <w:r w:rsidRPr="00DF44D6">
        <w:rPr>
          <w:rFonts w:cs="Calibri"/>
          <w:i/>
          <w:sz w:val="24"/>
          <w:szCs w:val="24"/>
        </w:rPr>
        <w:t xml:space="preserve">, </w:t>
      </w:r>
      <w:proofErr w:type="spellStart"/>
      <w:r w:rsidRPr="00DF44D6">
        <w:rPr>
          <w:rFonts w:cs="Calibri"/>
          <w:i/>
          <w:sz w:val="24"/>
          <w:szCs w:val="24"/>
        </w:rPr>
        <w:t>and</w:t>
      </w:r>
      <w:proofErr w:type="spellEnd"/>
      <w:r w:rsidRPr="00DF44D6">
        <w:rPr>
          <w:rFonts w:cs="Calibri"/>
          <w:i/>
          <w:sz w:val="24"/>
          <w:szCs w:val="24"/>
        </w:rPr>
        <w:t xml:space="preserve"> </w:t>
      </w:r>
      <w:proofErr w:type="spellStart"/>
      <w:r w:rsidRPr="00DF44D6">
        <w:rPr>
          <w:rFonts w:cs="Calibri"/>
          <w:i/>
          <w:sz w:val="24"/>
          <w:szCs w:val="24"/>
        </w:rPr>
        <w:t>the</w:t>
      </w:r>
      <w:proofErr w:type="spellEnd"/>
      <w:r w:rsidRPr="00DF44D6">
        <w:rPr>
          <w:rFonts w:cs="Calibri"/>
          <w:i/>
          <w:sz w:val="24"/>
          <w:szCs w:val="24"/>
        </w:rPr>
        <w:t xml:space="preserve"> </w:t>
      </w:r>
      <w:proofErr w:type="spellStart"/>
      <w:r w:rsidRPr="00DF44D6">
        <w:rPr>
          <w:rFonts w:cs="Calibri"/>
          <w:i/>
          <w:sz w:val="24"/>
          <w:szCs w:val="24"/>
        </w:rPr>
        <w:t>Making</w:t>
      </w:r>
      <w:proofErr w:type="spellEnd"/>
      <w:r w:rsidRPr="00DF44D6">
        <w:rPr>
          <w:rFonts w:cs="Calibri"/>
          <w:i/>
          <w:sz w:val="24"/>
          <w:szCs w:val="24"/>
        </w:rPr>
        <w:t xml:space="preserve"> of International </w:t>
      </w:r>
      <w:proofErr w:type="spellStart"/>
      <w:r w:rsidRPr="00DF44D6">
        <w:rPr>
          <w:rFonts w:cs="Calibri"/>
          <w:i/>
          <w:sz w:val="24"/>
          <w:szCs w:val="24"/>
        </w:rPr>
        <w:t>Law</w:t>
      </w:r>
      <w:proofErr w:type="spellEnd"/>
      <w:r w:rsidRPr="00DF44D6">
        <w:rPr>
          <w:rFonts w:cs="Calibri"/>
          <w:sz w:val="24"/>
          <w:szCs w:val="24"/>
        </w:rPr>
        <w:t>, Cambridge.</w:t>
      </w:r>
      <w:r w:rsidRPr="00DF44D6">
        <w:rPr>
          <w:rFonts w:cs="Calibri"/>
          <w:sz w:val="24"/>
          <w:szCs w:val="24"/>
          <w:u w:val="single"/>
        </w:rPr>
        <w:t xml:space="preserve"> </w:t>
      </w:r>
    </w:p>
    <w:p w:rsidR="00DF44D6" w:rsidRPr="00DF44D6" w:rsidRDefault="00DF44D6" w:rsidP="00DF44D6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744D74" w:rsidRDefault="00DF44D6" w:rsidP="00744D74">
      <w:pPr>
        <w:spacing w:after="0" w:line="360" w:lineRule="auto"/>
        <w:jc w:val="both"/>
        <w:rPr>
          <w:sz w:val="24"/>
          <w:szCs w:val="24"/>
          <w:lang w:val="en-GB"/>
        </w:rPr>
      </w:pPr>
      <w:r w:rsidRPr="00DF44D6">
        <w:rPr>
          <w:sz w:val="24"/>
          <w:szCs w:val="24"/>
          <w:lang w:val="en-GB"/>
        </w:rPr>
        <w:t xml:space="preserve">-Malcolm N. Shaw, </w:t>
      </w:r>
      <w:r w:rsidRPr="00DF44D6">
        <w:rPr>
          <w:i/>
          <w:sz w:val="24"/>
          <w:szCs w:val="24"/>
          <w:lang w:val="en-GB"/>
        </w:rPr>
        <w:t>International Law</w:t>
      </w:r>
      <w:r w:rsidRPr="00DF44D6">
        <w:rPr>
          <w:sz w:val="24"/>
          <w:szCs w:val="24"/>
          <w:lang w:val="en-GB"/>
        </w:rPr>
        <w:t>, Sixth Edition, Cambridge.</w:t>
      </w:r>
    </w:p>
    <w:p w:rsidR="00744D74" w:rsidRDefault="00744D74" w:rsidP="00744D74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744D74" w:rsidRPr="00744D74" w:rsidRDefault="00744D74" w:rsidP="00744D74">
      <w:pPr>
        <w:spacing w:after="0" w:line="360" w:lineRule="auto"/>
        <w:jc w:val="both"/>
        <w:rPr>
          <w:sz w:val="24"/>
          <w:szCs w:val="24"/>
          <w:lang w:val="en-GB"/>
        </w:rPr>
      </w:pPr>
      <w:r w:rsidRPr="00744D74">
        <w:rPr>
          <w:sz w:val="24"/>
          <w:szCs w:val="24"/>
          <w:lang w:val="en-GB"/>
        </w:rPr>
        <w:t xml:space="preserve">-Antonio Cassese, </w:t>
      </w:r>
      <w:r w:rsidRPr="00744D74">
        <w:rPr>
          <w:i/>
          <w:sz w:val="24"/>
          <w:szCs w:val="24"/>
          <w:lang w:val="en-GB"/>
        </w:rPr>
        <w:t>International Law</w:t>
      </w:r>
      <w:r w:rsidRPr="00744D74">
        <w:rPr>
          <w:sz w:val="24"/>
          <w:szCs w:val="24"/>
          <w:lang w:val="en-GB"/>
        </w:rPr>
        <w:t>, Oxford.</w:t>
      </w:r>
    </w:p>
    <w:p w:rsidR="00744D74" w:rsidRPr="00DF44D6" w:rsidRDefault="00744D74" w:rsidP="00DF44D6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DF44D6" w:rsidRPr="00DF44D6" w:rsidRDefault="00DF44D6" w:rsidP="00DF44D6">
      <w:pPr>
        <w:spacing w:after="0" w:line="360" w:lineRule="auto"/>
        <w:jc w:val="both"/>
        <w:rPr>
          <w:sz w:val="24"/>
          <w:szCs w:val="24"/>
          <w:lang w:val="en-GB"/>
        </w:rPr>
      </w:pPr>
      <w:r w:rsidRPr="00DF44D6">
        <w:rPr>
          <w:sz w:val="24"/>
          <w:szCs w:val="24"/>
          <w:lang w:val="en-GB"/>
        </w:rPr>
        <w:t>-</w:t>
      </w:r>
      <w:proofErr w:type="spellStart"/>
      <w:r w:rsidRPr="00DF44D6">
        <w:rPr>
          <w:sz w:val="24"/>
          <w:szCs w:val="24"/>
          <w:lang w:val="en-GB"/>
        </w:rPr>
        <w:t>Hüseyin</w:t>
      </w:r>
      <w:proofErr w:type="spellEnd"/>
      <w:r w:rsidRPr="00DF44D6">
        <w:rPr>
          <w:sz w:val="24"/>
          <w:szCs w:val="24"/>
          <w:lang w:val="en-GB"/>
        </w:rPr>
        <w:t xml:space="preserve"> </w:t>
      </w:r>
      <w:proofErr w:type="spellStart"/>
      <w:r w:rsidRPr="00DF44D6">
        <w:rPr>
          <w:sz w:val="24"/>
          <w:szCs w:val="24"/>
          <w:lang w:val="en-GB"/>
        </w:rPr>
        <w:t>Pazarcı</w:t>
      </w:r>
      <w:proofErr w:type="spellEnd"/>
      <w:r w:rsidRPr="00DF44D6">
        <w:rPr>
          <w:sz w:val="24"/>
          <w:szCs w:val="24"/>
          <w:lang w:val="en-GB"/>
        </w:rPr>
        <w:t xml:space="preserve">, </w:t>
      </w:r>
      <w:proofErr w:type="spellStart"/>
      <w:r w:rsidRPr="00DF44D6">
        <w:rPr>
          <w:i/>
          <w:sz w:val="24"/>
          <w:szCs w:val="24"/>
          <w:lang w:val="en-GB"/>
        </w:rPr>
        <w:t>Uluslararası</w:t>
      </w:r>
      <w:proofErr w:type="spellEnd"/>
      <w:r w:rsidRPr="00DF44D6">
        <w:rPr>
          <w:i/>
          <w:sz w:val="24"/>
          <w:szCs w:val="24"/>
          <w:lang w:val="en-GB"/>
        </w:rPr>
        <w:t xml:space="preserve"> </w:t>
      </w:r>
      <w:proofErr w:type="spellStart"/>
      <w:r w:rsidRPr="00DF44D6">
        <w:rPr>
          <w:i/>
          <w:sz w:val="24"/>
          <w:szCs w:val="24"/>
          <w:lang w:val="en-GB"/>
        </w:rPr>
        <w:t>Hukuk</w:t>
      </w:r>
      <w:proofErr w:type="spellEnd"/>
      <w:r w:rsidRPr="00DF44D6">
        <w:rPr>
          <w:sz w:val="24"/>
          <w:szCs w:val="24"/>
          <w:lang w:val="en-GB"/>
        </w:rPr>
        <w:t xml:space="preserve">, </w:t>
      </w:r>
      <w:proofErr w:type="spellStart"/>
      <w:r w:rsidRPr="00DF44D6">
        <w:rPr>
          <w:sz w:val="24"/>
          <w:szCs w:val="24"/>
          <w:lang w:val="en-GB"/>
        </w:rPr>
        <w:t>Turhan</w:t>
      </w:r>
      <w:proofErr w:type="spellEnd"/>
      <w:r w:rsidRPr="00DF44D6">
        <w:rPr>
          <w:sz w:val="24"/>
          <w:szCs w:val="24"/>
          <w:lang w:val="en-GB"/>
        </w:rPr>
        <w:t xml:space="preserve"> </w:t>
      </w:r>
      <w:proofErr w:type="spellStart"/>
      <w:r w:rsidRPr="00DF44D6">
        <w:rPr>
          <w:sz w:val="24"/>
          <w:szCs w:val="24"/>
          <w:lang w:val="en-GB"/>
        </w:rPr>
        <w:t>Kitabevi</w:t>
      </w:r>
      <w:proofErr w:type="spellEnd"/>
      <w:r w:rsidRPr="00DF44D6">
        <w:rPr>
          <w:sz w:val="24"/>
          <w:szCs w:val="24"/>
          <w:lang w:val="en-GB"/>
        </w:rPr>
        <w:t>.</w:t>
      </w:r>
    </w:p>
    <w:p w:rsidR="00DF44D6" w:rsidRPr="00DF44D6" w:rsidRDefault="00DF44D6" w:rsidP="00DF44D6">
      <w:pPr>
        <w:spacing w:after="0" w:line="360" w:lineRule="auto"/>
        <w:jc w:val="both"/>
        <w:rPr>
          <w:sz w:val="24"/>
          <w:szCs w:val="24"/>
          <w:lang w:val="en-GB"/>
        </w:rPr>
      </w:pPr>
    </w:p>
    <w:p w:rsidR="00DF44D6" w:rsidRPr="00DF44D6" w:rsidRDefault="00DF44D6" w:rsidP="00DF44D6">
      <w:pPr>
        <w:spacing w:after="0" w:line="360" w:lineRule="auto"/>
        <w:jc w:val="both"/>
        <w:rPr>
          <w:sz w:val="24"/>
          <w:szCs w:val="24"/>
        </w:rPr>
      </w:pPr>
      <w:r w:rsidRPr="00DF44D6">
        <w:rPr>
          <w:sz w:val="24"/>
          <w:szCs w:val="24"/>
        </w:rPr>
        <w:t xml:space="preserve">-Erdem Denk, </w:t>
      </w:r>
      <w:r w:rsidRPr="00DF44D6">
        <w:rPr>
          <w:i/>
          <w:sz w:val="24"/>
          <w:szCs w:val="24"/>
        </w:rPr>
        <w:t>Birleşmiş Milletler Sistemi</w:t>
      </w:r>
      <w:r w:rsidRPr="00DF44D6">
        <w:rPr>
          <w:sz w:val="24"/>
          <w:szCs w:val="24"/>
        </w:rPr>
        <w:t>, Ankara, Siyasal Kitabevi, 2015.</w:t>
      </w:r>
    </w:p>
    <w:p w:rsidR="00DF44D6" w:rsidRPr="00DF44D6" w:rsidRDefault="00DF44D6" w:rsidP="00DF44D6">
      <w:pPr>
        <w:spacing w:after="0" w:line="360" w:lineRule="auto"/>
        <w:jc w:val="both"/>
        <w:rPr>
          <w:sz w:val="24"/>
          <w:szCs w:val="24"/>
        </w:rPr>
      </w:pPr>
    </w:p>
    <w:p w:rsidR="00DF44D6" w:rsidRDefault="00DF44D6" w:rsidP="00DF44D6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DF44D6">
        <w:rPr>
          <w:sz w:val="24"/>
          <w:szCs w:val="24"/>
        </w:rPr>
        <w:t xml:space="preserve">-Erdem Denk, “Uluslararası İlişkilerin Hukuku: Vestfalyan Sistemden Küreselleşmeye", </w:t>
      </w:r>
      <w:r w:rsidRPr="00DF44D6">
        <w:rPr>
          <w:i/>
          <w:sz w:val="24"/>
          <w:szCs w:val="24"/>
        </w:rPr>
        <w:t>Küresel Siyasete Giriş</w:t>
      </w:r>
      <w:r w:rsidRPr="00DF44D6">
        <w:rPr>
          <w:sz w:val="24"/>
          <w:szCs w:val="24"/>
        </w:rPr>
        <w:t xml:space="preserve"> (ed. Evren Balta), İletişim Yayınları, 2014, s. 51-74.</w:t>
      </w:r>
    </w:p>
    <w:p w:rsidR="00DF44D6" w:rsidRPr="00DF44D6" w:rsidRDefault="00DF44D6" w:rsidP="00DF44D6">
      <w:pPr>
        <w:spacing w:after="0" w:line="360" w:lineRule="auto"/>
        <w:ind w:left="567" w:hanging="567"/>
        <w:jc w:val="both"/>
        <w:rPr>
          <w:sz w:val="24"/>
          <w:szCs w:val="24"/>
        </w:rPr>
      </w:pPr>
    </w:p>
    <w:p w:rsidR="00DF44D6" w:rsidRPr="00DF44D6" w:rsidRDefault="00DF44D6" w:rsidP="00DF44D6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DF44D6">
        <w:rPr>
          <w:sz w:val="24"/>
          <w:szCs w:val="24"/>
        </w:rPr>
        <w:t xml:space="preserve">-Erdem Denk, “Uluslararası Hukuk(t)a Neler Oluyor?” </w:t>
      </w:r>
      <w:r w:rsidRPr="00DF44D6">
        <w:rPr>
          <w:i/>
          <w:sz w:val="24"/>
          <w:szCs w:val="24"/>
        </w:rPr>
        <w:t>Yeni İmparatorluk Çağı</w:t>
      </w:r>
      <w:r w:rsidRPr="00DF44D6">
        <w:rPr>
          <w:sz w:val="24"/>
          <w:szCs w:val="24"/>
        </w:rPr>
        <w:t>, ed. Murat Kayıkçı ve Rasim Özgür Dönmez, İstanbul, Say Yayınları, s. 95-142.</w:t>
      </w:r>
    </w:p>
    <w:p w:rsidR="00DF44D6" w:rsidRPr="00DF44D6" w:rsidRDefault="00DF44D6" w:rsidP="00DF44D6">
      <w:pPr>
        <w:spacing w:after="0" w:line="360" w:lineRule="auto"/>
        <w:ind w:left="567" w:hanging="567"/>
        <w:jc w:val="both"/>
        <w:rPr>
          <w:sz w:val="24"/>
          <w:szCs w:val="24"/>
        </w:rPr>
      </w:pPr>
    </w:p>
    <w:p w:rsidR="00DF44D6" w:rsidRPr="00DF44D6" w:rsidRDefault="00DF44D6" w:rsidP="00DF44D6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DF44D6">
        <w:rPr>
          <w:sz w:val="24"/>
          <w:szCs w:val="24"/>
        </w:rPr>
        <w:t xml:space="preserve">-Erdem Denk, "Güle Güle Uluslararası Hukuk, Cehenneme Kadar Yolun Var" </w:t>
      </w:r>
      <w:r w:rsidRPr="00DF44D6">
        <w:rPr>
          <w:i/>
          <w:sz w:val="24"/>
          <w:szCs w:val="24"/>
        </w:rPr>
        <w:t>Birikim</w:t>
      </w:r>
      <w:r w:rsidRPr="00DF44D6">
        <w:rPr>
          <w:sz w:val="24"/>
          <w:szCs w:val="24"/>
        </w:rPr>
        <w:t>, Sayı 190, Şubat 2005, s. 71-96.</w:t>
      </w:r>
    </w:p>
    <w:p w:rsidR="00DF44D6" w:rsidRPr="00DF44D6" w:rsidRDefault="00DF44D6" w:rsidP="00DF44D6">
      <w:pPr>
        <w:spacing w:after="0" w:line="360" w:lineRule="auto"/>
        <w:ind w:left="567" w:hanging="567"/>
        <w:jc w:val="both"/>
        <w:rPr>
          <w:sz w:val="24"/>
          <w:szCs w:val="24"/>
        </w:rPr>
      </w:pPr>
    </w:p>
    <w:p w:rsidR="00DF44D6" w:rsidRPr="00DF44D6" w:rsidRDefault="00DF44D6" w:rsidP="00DF44D6">
      <w:pPr>
        <w:spacing w:after="0" w:line="360" w:lineRule="auto"/>
        <w:ind w:left="567" w:hanging="567"/>
        <w:jc w:val="both"/>
        <w:rPr>
          <w:sz w:val="24"/>
          <w:szCs w:val="24"/>
        </w:rPr>
      </w:pPr>
      <w:r w:rsidRPr="00DF44D6">
        <w:rPr>
          <w:sz w:val="24"/>
          <w:szCs w:val="24"/>
        </w:rPr>
        <w:t xml:space="preserve">-Erdem Denk, "Uluslararası Hukukun Dayanağına İlişkin Görüşlerin Dönemsellikleri Sorunu: Doğal Hukuk Görüşü Örneği" </w:t>
      </w:r>
      <w:r w:rsidRPr="00DF44D6">
        <w:rPr>
          <w:i/>
          <w:sz w:val="24"/>
          <w:szCs w:val="24"/>
        </w:rPr>
        <w:t>Bilge Strateji</w:t>
      </w:r>
      <w:r w:rsidRPr="00DF44D6">
        <w:rPr>
          <w:sz w:val="24"/>
          <w:szCs w:val="24"/>
        </w:rPr>
        <w:t>, Cilt 2, Sayı 5, Güz 2011, s. 93-115.</w:t>
      </w:r>
    </w:p>
    <w:p w:rsidR="00DF44D6" w:rsidRPr="00DF44D6" w:rsidRDefault="00DF44D6" w:rsidP="00DF44D6">
      <w:pPr>
        <w:spacing w:after="0" w:line="360" w:lineRule="auto"/>
        <w:jc w:val="both"/>
        <w:rPr>
          <w:sz w:val="24"/>
          <w:szCs w:val="24"/>
        </w:rPr>
      </w:pPr>
    </w:p>
    <w:p w:rsidR="00DF44D6" w:rsidRPr="00DF44D6" w:rsidRDefault="00DF44D6" w:rsidP="00DF44D6">
      <w:pPr>
        <w:spacing w:after="0" w:line="360" w:lineRule="auto"/>
        <w:jc w:val="both"/>
        <w:rPr>
          <w:sz w:val="24"/>
          <w:szCs w:val="24"/>
        </w:rPr>
      </w:pPr>
    </w:p>
    <w:p w:rsidR="00DF44D6" w:rsidRPr="00DF44D6" w:rsidRDefault="00DF44D6" w:rsidP="00DF44D6">
      <w:pPr>
        <w:spacing w:after="0" w:line="360" w:lineRule="auto"/>
        <w:ind w:firstLine="902"/>
        <w:jc w:val="both"/>
        <w:rPr>
          <w:sz w:val="24"/>
          <w:szCs w:val="24"/>
        </w:rPr>
      </w:pPr>
    </w:p>
    <w:p w:rsidR="00DF44D6" w:rsidRPr="00DF44D6" w:rsidRDefault="00DF44D6" w:rsidP="00DF44D6">
      <w:pPr>
        <w:spacing w:after="0" w:line="240" w:lineRule="auto"/>
        <w:ind w:firstLine="902"/>
        <w:jc w:val="right"/>
        <w:rPr>
          <w:sz w:val="24"/>
          <w:szCs w:val="24"/>
          <w:lang w:val="de-DE"/>
        </w:rPr>
      </w:pPr>
      <w:proofErr w:type="spellStart"/>
      <w:r w:rsidRPr="00DF44D6">
        <w:rPr>
          <w:sz w:val="24"/>
          <w:szCs w:val="24"/>
          <w:lang w:val="de-DE"/>
        </w:rPr>
        <w:t>Assoc</w:t>
      </w:r>
      <w:proofErr w:type="spellEnd"/>
      <w:r w:rsidRPr="00DF44D6">
        <w:rPr>
          <w:sz w:val="24"/>
          <w:szCs w:val="24"/>
          <w:lang w:val="de-DE"/>
        </w:rPr>
        <w:t>. Prof. Dr. Erdem Denk</w:t>
      </w:r>
    </w:p>
    <w:p w:rsidR="00DF44D6" w:rsidRPr="00DF44D6" w:rsidRDefault="00DF44D6" w:rsidP="00DF44D6">
      <w:pPr>
        <w:spacing w:after="0" w:line="240" w:lineRule="auto"/>
        <w:ind w:firstLine="902"/>
        <w:jc w:val="right"/>
        <w:rPr>
          <w:sz w:val="24"/>
          <w:szCs w:val="24"/>
          <w:lang w:val="de-DE"/>
        </w:rPr>
      </w:pPr>
      <w:r w:rsidRPr="00DF44D6">
        <w:rPr>
          <w:sz w:val="24"/>
          <w:szCs w:val="24"/>
          <w:lang w:val="de-DE"/>
        </w:rPr>
        <w:t>Tel (ATAUM): 320 49 36</w:t>
      </w:r>
    </w:p>
    <w:p w:rsidR="00DF44D6" w:rsidRPr="00DF44D6" w:rsidRDefault="00DF44D6" w:rsidP="00DF44D6">
      <w:pPr>
        <w:spacing w:after="0" w:line="240" w:lineRule="auto"/>
        <w:ind w:firstLine="902"/>
        <w:jc w:val="right"/>
        <w:rPr>
          <w:sz w:val="24"/>
          <w:szCs w:val="24"/>
          <w:lang w:val="de-DE"/>
        </w:rPr>
      </w:pPr>
      <w:r w:rsidRPr="00DF44D6">
        <w:rPr>
          <w:sz w:val="24"/>
          <w:szCs w:val="24"/>
          <w:lang w:val="de-DE"/>
        </w:rPr>
        <w:t>erdemdenk@hotmail.com</w:t>
      </w:r>
    </w:p>
    <w:p w:rsidR="005A72EE" w:rsidRPr="00DF44D6" w:rsidRDefault="00DF44D6" w:rsidP="00744D74">
      <w:pPr>
        <w:spacing w:after="0" w:line="240" w:lineRule="auto"/>
        <w:ind w:firstLine="902"/>
        <w:jc w:val="right"/>
        <w:rPr>
          <w:sz w:val="24"/>
          <w:szCs w:val="24"/>
          <w:lang w:val="de-DE"/>
        </w:rPr>
      </w:pPr>
      <w:r w:rsidRPr="00DF44D6">
        <w:rPr>
          <w:sz w:val="24"/>
          <w:szCs w:val="24"/>
          <w:lang w:val="de-DE"/>
        </w:rPr>
        <w:t>www.erdemdenk.com</w:t>
      </w:r>
      <w:r w:rsidR="003E235B">
        <w:rPr>
          <w:sz w:val="24"/>
          <w:szCs w:val="24"/>
          <w:lang w:val="de-DE"/>
        </w:rPr>
        <w:t>/intlaw2</w:t>
      </w:r>
      <w:bookmarkStart w:id="0" w:name="_GoBack"/>
      <w:bookmarkEnd w:id="0"/>
    </w:p>
    <w:sectPr w:rsidR="005A72EE" w:rsidRPr="00DF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476F9"/>
    <w:multiLevelType w:val="hybridMultilevel"/>
    <w:tmpl w:val="E0940D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4D6"/>
    <w:rsid w:val="003E235B"/>
    <w:rsid w:val="005A72EE"/>
    <w:rsid w:val="00744D74"/>
    <w:rsid w:val="00DF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4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4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4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</dc:creator>
  <cp:lastModifiedBy>e.d</cp:lastModifiedBy>
  <cp:revision>3</cp:revision>
  <dcterms:created xsi:type="dcterms:W3CDTF">2015-02-13T08:20:00Z</dcterms:created>
  <dcterms:modified xsi:type="dcterms:W3CDTF">2015-02-13T09:13:00Z</dcterms:modified>
</cp:coreProperties>
</file>